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100.0" w:type="pct"/>
        <w:tblBorders>
          <w:top w:color="ffffff" w:space="0" w:sz="36" w:val="single"/>
          <w:left w:color="ffffff" w:space="0" w:sz="36" w:val="single"/>
          <w:bottom w:color="ffffff" w:space="0" w:sz="36" w:val="single"/>
          <w:right w:color="ffffff" w:space="0" w:sz="36" w:val="single"/>
          <w:insideH w:color="ffffff" w:space="0" w:sz="36" w:val="single"/>
          <w:insideV w:color="ffffff" w:space="0" w:sz="36" w:val="single"/>
        </w:tblBorders>
        <w:tblLayout w:type="fixed"/>
        <w:tblLook w:val="0600"/>
      </w:tblPr>
      <w:tblGrid>
        <w:gridCol w:w="2385"/>
        <w:gridCol w:w="8295"/>
        <w:tblGridChange w:id="0">
          <w:tblGrid>
            <w:gridCol w:w="2385"/>
            <w:gridCol w:w="8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Objetivo: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Personal del área: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Frecuencia: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Materiales: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Procedimientos: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Supervición: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Acción correctiva: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Verificación: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Mantenimiento de registros:  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288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0" w:lineRule="auto"/>
      <w:rPr>
        <w:rFonts w:ascii="Proxima Nova" w:cs="Proxima Nova" w:eastAsia="Proxima Nova" w:hAnsi="Proxima Nova"/>
        <w:i w:val="1"/>
        <w:color w:val="3aa8e4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Proxima Nova" w:cs="Proxima Nova" w:eastAsia="Proxima Nova" w:hAnsi="Proxima Nova"/>
        <w:i w:val="1"/>
        <w:color w:val="3aa8e4"/>
        <w:sz w:val="18"/>
        <w:szCs w:val="18"/>
      </w:rPr>
    </w:pPr>
    <w:r w:rsidDel="00000000" w:rsidR="00000000" w:rsidRPr="00000000">
      <w:rPr>
        <w:rFonts w:ascii="Proxima Nova" w:cs="Proxima Nova" w:eastAsia="Proxima Nova" w:hAnsi="Proxima Nova"/>
        <w:i w:val="1"/>
        <w:color w:val="3aa8e4"/>
        <w:sz w:val="18"/>
        <w:szCs w:val="18"/>
        <w:rtl w:val="0"/>
      </w:rPr>
      <w:t xml:space="preserve">This SOP Template developed by UC Davis Department of Food Science &amp; Technology and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Proxima Nova" w:cs="Proxima Nova" w:eastAsia="Proxima Nova" w:hAnsi="Proxima Nova"/>
        <w:color w:val="3aa8e4"/>
      </w:rPr>
    </w:pPr>
    <w:r w:rsidDel="00000000" w:rsidR="00000000" w:rsidRPr="00000000">
      <w:rPr>
        <w:rFonts w:ascii="Proxima Nova" w:cs="Proxima Nova" w:eastAsia="Proxima Nova" w:hAnsi="Proxima Nova"/>
        <w:i w:val="1"/>
        <w:color w:val="3aa8e4"/>
        <w:sz w:val="18"/>
        <w:szCs w:val="18"/>
        <w:rtl w:val="0"/>
      </w:rPr>
      <w:t xml:space="preserve">UC Sustainable Agriculture Research &amp; Education (SAREP) for educational purposes only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40" w:lineRule="auto"/>
      <w:jc w:val="center"/>
      <w:rPr>
        <w:i w:val="1"/>
        <w:color w:val="3aa8e4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Proxima Nova" w:cs="Proxima Nova" w:eastAsia="Proxima Nova" w:hAnsi="Proxima Nova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tbl>
    <w:tblPr>
      <w:tblStyle w:val="Table2"/>
      <w:tblW w:w="10785.0" w:type="dxa"/>
      <w:jc w:val="left"/>
      <w:tblInd w:w="55.0" w:type="dxa"/>
      <w:tblBorders>
        <w:top w:color="ffffff" w:space="0" w:sz="24" w:val="single"/>
        <w:left w:color="ffffff" w:space="0" w:sz="24" w:val="single"/>
        <w:bottom w:color="ffffff" w:space="0" w:sz="24" w:val="single"/>
        <w:right w:color="ffffff" w:space="0" w:sz="24" w:val="single"/>
        <w:insideH w:color="ffffff" w:space="0" w:sz="24" w:val="single"/>
        <w:insideV w:color="ffffff" w:space="0" w:sz="24" w:val="single"/>
      </w:tblBorders>
      <w:tblLayout w:type="fixed"/>
      <w:tblLook w:val="0600"/>
    </w:tblPr>
    <w:tblGrid>
      <w:gridCol w:w="2760"/>
      <w:gridCol w:w="4020"/>
      <w:gridCol w:w="4005"/>
      <w:tblGridChange w:id="0">
        <w:tblGrid>
          <w:gridCol w:w="2760"/>
          <w:gridCol w:w="4020"/>
          <w:gridCol w:w="4005"/>
        </w:tblGrid>
      </w:tblGridChange>
    </w:tblGrid>
    <w:tr>
      <w:trPr>
        <w:cantSplit w:val="0"/>
        <w:trHeight w:val="420" w:hRule="atLeast"/>
        <w:tblHeader w:val="0"/>
      </w:trPr>
      <w:tc>
        <w:tcPr>
          <w:vMerge w:val="restart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widowControl w:val="0"/>
            <w:spacing w:line="192.00000000000003" w:lineRule="auto"/>
            <w:rPr>
              <w:color w:val="ffffff"/>
              <w:sz w:val="38"/>
              <w:szCs w:val="38"/>
            </w:rPr>
          </w:pPr>
          <w:r w:rsidDel="00000000" w:rsidR="00000000" w:rsidRPr="00000000">
            <w:rPr>
              <w:color w:val="ffffff"/>
              <w:sz w:val="38"/>
              <w:szCs w:val="38"/>
              <w:rtl w:val="0"/>
            </w:rPr>
            <w:t xml:space="preserve">Procedimiento operativo estándar</w:t>
          </w:r>
        </w:p>
      </w:tc>
      <w:tc>
        <w:tcPr>
          <w:vMerge w:val="restart"/>
          <w:shd w:fill="fdbd1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widowControl w:val="0"/>
            <w:spacing w:line="192.00000000000003" w:lineRule="auto"/>
            <w:jc w:val="center"/>
            <w:rPr>
              <w:sz w:val="34"/>
              <w:szCs w:val="34"/>
            </w:rPr>
          </w:pPr>
          <w:r w:rsidDel="00000000" w:rsidR="00000000" w:rsidRPr="00000000">
            <w:rPr>
              <w:sz w:val="34"/>
              <w:szCs w:val="34"/>
              <w:rtl w:val="0"/>
            </w:rPr>
            <w:t xml:space="preserve">Nombre del SOP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Publicado el: [FECHA]</w:t>
          </w:r>
        </w:p>
      </w:tc>
    </w:tr>
    <w:tr>
      <w:trPr>
        <w:cantSplit w:val="0"/>
        <w:trHeight w:val="477.978515625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dbd1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Emitido por: [NOMBRE]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Versión número: [NÚMERO]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Revisado el: [NUEVA FECHA]</w:t>
          </w:r>
        </w:p>
      </w:tc>
    </w:tr>
    <w:tr>
      <w:trPr>
        <w:cantSplit w:val="0"/>
        <w:trHeight w:val="147.95999999999995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6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Reemplaza a: [NÚMERO ANTERIOR]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widowControl w:val="0"/>
            <w:spacing w:line="192.00000000000003" w:lineRule="auto"/>
            <w:jc w:val="right"/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b w:val="1"/>
              <w:i w:val="1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i w:val="1"/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b w:val="1"/>
              <w:i w:val="1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