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100.0" w:type="pct"/>
        <w:tblBorders>
          <w:top w:color="ffffff" w:space="0" w:sz="36" w:val="single"/>
          <w:left w:color="ffffff" w:space="0" w:sz="36" w:val="single"/>
          <w:bottom w:color="ffffff" w:space="0" w:sz="36" w:val="single"/>
          <w:right w:color="ffffff" w:space="0" w:sz="36" w:val="single"/>
          <w:insideH w:color="ffffff" w:space="0" w:sz="36" w:val="single"/>
          <w:insideV w:color="ffffff" w:space="0" w:sz="36" w:val="single"/>
        </w:tblBorders>
        <w:tblLayout w:type="fixed"/>
        <w:tblLook w:val="0600"/>
      </w:tblPr>
      <w:tblGrid>
        <w:gridCol w:w="2385"/>
        <w:gridCol w:w="7695"/>
        <w:tblGridChange w:id="0">
          <w:tblGrid>
            <w:gridCol w:w="2385"/>
            <w:gridCol w:w="7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b w:val="1"/>
                <w:color w:val="3aa8e4"/>
              </w:rPr>
            </w:pPr>
            <w:r w:rsidDel="00000000" w:rsidR="00000000" w:rsidRPr="00000000">
              <w:rPr>
                <w:b w:val="1"/>
                <w:color w:val="3aa8e4"/>
                <w:rtl w:val="0"/>
              </w:rPr>
              <w:t xml:space="preserve"> Objective:</w:t>
            </w:r>
          </w:p>
        </w:tc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b w:val="1"/>
                <w:color w:val="3aa8e4"/>
              </w:rPr>
            </w:pPr>
            <w:r w:rsidDel="00000000" w:rsidR="00000000" w:rsidRPr="00000000">
              <w:rPr>
                <w:b w:val="1"/>
                <w:color w:val="3aa8e4"/>
                <w:rtl w:val="0"/>
              </w:rPr>
              <w:t xml:space="preserve"> Personnel Scope:</w:t>
            </w:r>
          </w:p>
        </w:tc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b w:val="1"/>
                <w:color w:val="3aa8e4"/>
              </w:rPr>
            </w:pPr>
            <w:r w:rsidDel="00000000" w:rsidR="00000000" w:rsidRPr="00000000">
              <w:rPr>
                <w:b w:val="1"/>
                <w:color w:val="3aa8e4"/>
                <w:rtl w:val="0"/>
              </w:rPr>
              <w:t xml:space="preserve"> Frequency:</w:t>
            </w:r>
          </w:p>
        </w:tc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color w:val="3aa8e4"/>
              </w:rPr>
            </w:pPr>
            <w:r w:rsidDel="00000000" w:rsidR="00000000" w:rsidRPr="00000000">
              <w:rPr>
                <w:b w:val="1"/>
                <w:color w:val="3aa8e4"/>
                <w:rtl w:val="0"/>
              </w:rPr>
              <w:t xml:space="preserve"> Materials:</w:t>
            </w:r>
          </w:p>
        </w:tc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color w:val="3aa8e4"/>
              </w:rPr>
            </w:pPr>
            <w:r w:rsidDel="00000000" w:rsidR="00000000" w:rsidRPr="00000000">
              <w:rPr>
                <w:b w:val="1"/>
                <w:color w:val="3aa8e4"/>
                <w:rtl w:val="0"/>
              </w:rPr>
              <w:t xml:space="preserve"> Procedures:</w:t>
            </w:r>
          </w:p>
        </w:tc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color w:val="3aa8e4"/>
              </w:rPr>
            </w:pPr>
            <w:r w:rsidDel="00000000" w:rsidR="00000000" w:rsidRPr="00000000">
              <w:rPr>
                <w:b w:val="1"/>
                <w:color w:val="3aa8e4"/>
                <w:rtl w:val="0"/>
              </w:rPr>
              <w:t xml:space="preserve"> Monitoring:</w:t>
            </w:r>
          </w:p>
        </w:tc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color w:val="3aa8e4"/>
              </w:rPr>
            </w:pPr>
            <w:r w:rsidDel="00000000" w:rsidR="00000000" w:rsidRPr="00000000">
              <w:rPr>
                <w:b w:val="1"/>
                <w:color w:val="3aa8e4"/>
                <w:rtl w:val="0"/>
              </w:rPr>
              <w:t xml:space="preserve"> Corrective  Action:</w:t>
            </w:r>
          </w:p>
        </w:tc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color w:val="3aa8e4"/>
              </w:rPr>
            </w:pPr>
            <w:r w:rsidDel="00000000" w:rsidR="00000000" w:rsidRPr="00000000">
              <w:rPr>
                <w:b w:val="1"/>
                <w:color w:val="3aa8e4"/>
                <w:rtl w:val="0"/>
              </w:rPr>
              <w:t xml:space="preserve"> Verification:</w:t>
            </w:r>
          </w:p>
        </w:tc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color w:val="3aa8e4"/>
              </w:rPr>
            </w:pPr>
            <w:r w:rsidDel="00000000" w:rsidR="00000000" w:rsidRPr="00000000">
              <w:rPr>
                <w:b w:val="1"/>
                <w:color w:val="3aa8e4"/>
                <w:rtl w:val="0"/>
              </w:rPr>
              <w:t xml:space="preserve"> Record-keeping:  </w:t>
            </w:r>
          </w:p>
        </w:tc>
        <w:tc>
          <w:tcPr>
            <w:tcBorders>
              <w:top w:color="3aa8e4" w:space="0" w:sz="8" w:val="single"/>
              <w:left w:color="3aa8e4" w:space="0" w:sz="8" w:val="single"/>
              <w:bottom w:color="3aa8e4" w:space="0" w:sz="8" w:val="single"/>
              <w:right w:color="3aa8e4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>
        <w:rFonts w:ascii="Proxima Nova" w:cs="Proxima Nova" w:eastAsia="Proxima Nova" w:hAnsi="Proxima Nova"/>
        <w:i w:val="1"/>
        <w:color w:val="3aa8e4"/>
        <w:sz w:val="19"/>
        <w:szCs w:val="19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center"/>
      <w:rPr>
        <w:i w:val="1"/>
        <w:color w:val="3aa8e4"/>
        <w:sz w:val="19"/>
        <w:szCs w:val="19"/>
      </w:rPr>
    </w:pPr>
    <w:r w:rsidDel="00000000" w:rsidR="00000000" w:rsidRPr="00000000">
      <w:rPr>
        <w:i w:val="1"/>
        <w:color w:val="3aa8e4"/>
        <w:sz w:val="19"/>
        <w:szCs w:val="19"/>
        <w:rtl w:val="0"/>
      </w:rPr>
      <w:t xml:space="preserve">SOP Template developed by UC Davis Department of Food Science &amp; Technology and</w:t>
    </w:r>
  </w:p>
  <w:p w:rsidR="00000000" w:rsidDel="00000000" w:rsidP="00000000" w:rsidRDefault="00000000" w:rsidRPr="00000000" w14:paraId="0000002D">
    <w:pPr>
      <w:jc w:val="center"/>
      <w:rPr>
        <w:i w:val="1"/>
        <w:color w:val="3aa8e4"/>
        <w:sz w:val="28"/>
        <w:szCs w:val="28"/>
      </w:rPr>
    </w:pPr>
    <w:r w:rsidDel="00000000" w:rsidR="00000000" w:rsidRPr="00000000">
      <w:rPr>
        <w:i w:val="1"/>
        <w:color w:val="3aa8e4"/>
        <w:sz w:val="19"/>
        <w:szCs w:val="19"/>
        <w:rtl w:val="0"/>
      </w:rPr>
      <w:t xml:space="preserve">UC Sustainable Agriculture Research &amp; Education (SAREP) for educational purposes only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tbl>
    <w:tblPr>
      <w:tblStyle w:val="Table2"/>
      <w:tblW w:w="10080.0" w:type="dxa"/>
      <w:jc w:val="left"/>
      <w:tblInd w:w="100.0" w:type="pct"/>
      <w:tblBorders>
        <w:top w:color="ffffff" w:space="0" w:sz="24" w:val="single"/>
        <w:left w:color="ffffff" w:space="0" w:sz="24" w:val="single"/>
        <w:bottom w:color="ffffff" w:space="0" w:sz="24" w:val="single"/>
        <w:right w:color="ffffff" w:space="0" w:sz="24" w:val="single"/>
        <w:insideH w:color="ffffff" w:space="0" w:sz="24" w:val="single"/>
        <w:insideV w:color="ffffff" w:space="0" w:sz="24" w:val="single"/>
      </w:tblBorders>
      <w:tblLayout w:type="fixed"/>
      <w:tblLook w:val="0600"/>
    </w:tblPr>
    <w:tblGrid>
      <w:gridCol w:w="2370"/>
      <w:gridCol w:w="3840"/>
      <w:gridCol w:w="3870"/>
      <w:tblGridChange w:id="0">
        <w:tblGrid>
          <w:gridCol w:w="2370"/>
          <w:gridCol w:w="3840"/>
          <w:gridCol w:w="3870"/>
        </w:tblGrid>
      </w:tblGridChange>
    </w:tblGrid>
    <w:tr>
      <w:trPr>
        <w:cantSplit w:val="0"/>
        <w:trHeight w:val="420" w:hRule="atLeast"/>
        <w:tblHeader w:val="0"/>
      </w:trPr>
      <w:tc>
        <w:tcPr>
          <w:vMerge w:val="restart"/>
          <w:shd w:fill="005fae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B">
          <w:pPr>
            <w:widowControl w:val="0"/>
            <w:spacing w:line="192.00000000000003" w:lineRule="auto"/>
            <w:rPr>
              <w:color w:val="ffffff"/>
              <w:sz w:val="42"/>
              <w:szCs w:val="42"/>
            </w:rPr>
          </w:pPr>
          <w:r w:rsidDel="00000000" w:rsidR="00000000" w:rsidRPr="00000000">
            <w:rPr>
              <w:color w:val="ffffff"/>
              <w:sz w:val="42"/>
              <w:szCs w:val="42"/>
              <w:rtl w:val="0"/>
            </w:rPr>
            <w:t xml:space="preserve">Standard </w:t>
          </w:r>
        </w:p>
        <w:p w:rsidR="00000000" w:rsidDel="00000000" w:rsidP="00000000" w:rsidRDefault="00000000" w:rsidRPr="00000000" w14:paraId="0000001C">
          <w:pPr>
            <w:widowControl w:val="0"/>
            <w:spacing w:line="192.00000000000003" w:lineRule="auto"/>
            <w:rPr>
              <w:color w:val="ffffff"/>
              <w:sz w:val="42"/>
              <w:szCs w:val="42"/>
            </w:rPr>
          </w:pPr>
          <w:r w:rsidDel="00000000" w:rsidR="00000000" w:rsidRPr="00000000">
            <w:rPr>
              <w:color w:val="ffffff"/>
              <w:sz w:val="42"/>
              <w:szCs w:val="42"/>
              <w:rtl w:val="0"/>
            </w:rPr>
            <w:t xml:space="preserve">Operating Procedure</w:t>
          </w:r>
        </w:p>
      </w:tc>
      <w:tc>
        <w:tcPr>
          <w:vMerge w:val="restart"/>
          <w:shd w:fill="fdbd10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1D">
          <w:pPr>
            <w:widowControl w:val="0"/>
            <w:spacing w:line="192.00000000000003" w:lineRule="auto"/>
            <w:jc w:val="center"/>
            <w:rPr>
              <w:sz w:val="34"/>
              <w:szCs w:val="34"/>
            </w:rPr>
          </w:pPr>
          <w:r w:rsidDel="00000000" w:rsidR="00000000" w:rsidRPr="00000000">
            <w:rPr>
              <w:sz w:val="34"/>
              <w:szCs w:val="34"/>
              <w:rtl w:val="0"/>
            </w:rPr>
            <w:t xml:space="preserve">Name of SOP</w:t>
          </w:r>
          <w:r w:rsidDel="00000000" w:rsidR="00000000" w:rsidRPr="00000000">
            <w:rPr>
              <w:rtl w:val="0"/>
            </w:rPr>
          </w:r>
        </w:p>
      </w:tc>
      <w:tc>
        <w:tcPr>
          <w:shd w:fill="efefe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E">
          <w:pPr>
            <w:widowControl w:val="0"/>
            <w:spacing w:line="192.00000000000003" w:lineRule="auto"/>
            <w:rPr/>
          </w:pPr>
          <w:r w:rsidDel="00000000" w:rsidR="00000000" w:rsidRPr="00000000">
            <w:rPr>
              <w:rtl w:val="0"/>
            </w:rPr>
            <w:t xml:space="preserve">Issued on: [DATE]</w:t>
          </w:r>
        </w:p>
      </w:tc>
    </w:tr>
    <w:tr>
      <w:trPr>
        <w:cantSplit w:val="0"/>
        <w:trHeight w:val="477.978515625" w:hRule="atLeast"/>
        <w:tblHeader w:val="0"/>
      </w:trPr>
      <w:tc>
        <w:tcPr>
          <w:vMerge w:val="continue"/>
          <w:shd w:fill="005fae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F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dbd10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0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efefe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1">
          <w:pPr>
            <w:widowControl w:val="0"/>
            <w:spacing w:line="192.00000000000003" w:lineRule="auto"/>
            <w:rPr/>
          </w:pPr>
          <w:r w:rsidDel="00000000" w:rsidR="00000000" w:rsidRPr="00000000">
            <w:rPr>
              <w:rtl w:val="0"/>
            </w:rPr>
            <w:t xml:space="preserve">Issued by: [NAME]</w:t>
          </w:r>
        </w:p>
      </w:tc>
    </w:tr>
    <w:tr>
      <w:trPr>
        <w:cantSplit w:val="0"/>
        <w:trHeight w:val="420" w:hRule="atLeast"/>
        <w:tblHeader w:val="0"/>
      </w:trPr>
      <w:tc>
        <w:tcPr>
          <w:vMerge w:val="continue"/>
          <w:shd w:fill="005fae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2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efefe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3">
          <w:pPr>
            <w:widowControl w:val="0"/>
            <w:spacing w:line="192.00000000000003" w:lineRule="auto"/>
            <w:rPr/>
          </w:pPr>
          <w:r w:rsidDel="00000000" w:rsidR="00000000" w:rsidRPr="00000000">
            <w:rPr>
              <w:rtl w:val="0"/>
            </w:rPr>
            <w:t xml:space="preserve">Version No: [NUMBER]</w:t>
          </w:r>
        </w:p>
      </w:tc>
      <w:tc>
        <w:tcPr>
          <w:shd w:fill="efefe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4">
          <w:pPr>
            <w:widowControl w:val="0"/>
            <w:spacing w:line="192.00000000000003" w:lineRule="auto"/>
            <w:rPr/>
          </w:pPr>
          <w:r w:rsidDel="00000000" w:rsidR="00000000" w:rsidRPr="00000000">
            <w:rPr>
              <w:rtl w:val="0"/>
            </w:rPr>
            <w:t xml:space="preserve">Revised on: [NEW DATE]</w:t>
          </w:r>
        </w:p>
      </w:tc>
    </w:tr>
    <w:tr>
      <w:trPr>
        <w:cantSplit w:val="0"/>
        <w:trHeight w:val="147.95999999999995" w:hRule="atLeast"/>
        <w:tblHeader w:val="0"/>
      </w:trPr>
      <w:tc>
        <w:tcPr>
          <w:vMerge w:val="continue"/>
          <w:shd w:fill="005fae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5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efefe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6">
          <w:pPr>
            <w:widowControl w:val="0"/>
            <w:spacing w:line="192.00000000000003" w:lineRule="auto"/>
            <w:rPr/>
          </w:pPr>
          <w:r w:rsidDel="00000000" w:rsidR="00000000" w:rsidRPr="00000000">
            <w:rPr>
              <w:rtl w:val="0"/>
            </w:rPr>
            <w:t xml:space="preserve">Supersedes: [PRIOR NUMBER]</w:t>
          </w:r>
        </w:p>
      </w:tc>
      <w:tc>
        <w:tcPr>
          <w:shd w:fill="efefe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7">
          <w:pPr>
            <w:widowControl w:val="0"/>
            <w:spacing w:line="192.00000000000003" w:lineRule="auto"/>
            <w:jc w:val="right"/>
            <w:rPr>
              <w:b w:val="1"/>
              <w:i w:val="1"/>
            </w:rPr>
          </w:pPr>
          <w:r w:rsidDel="00000000" w:rsidR="00000000" w:rsidRPr="00000000">
            <w:rPr>
              <w:i w:val="1"/>
              <w:rtl w:val="0"/>
            </w:rPr>
            <w:t xml:space="preserve">Page </w:t>
          </w:r>
          <w:r w:rsidDel="00000000" w:rsidR="00000000" w:rsidRPr="00000000">
            <w:rPr>
              <w:b w:val="1"/>
              <w:i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1"/>
              <w:i w:val="1"/>
              <w:rtl w:val="0"/>
            </w:rPr>
            <w:t xml:space="preserve"> of X</w:t>
          </w:r>
        </w:p>
      </w:tc>
    </w:tr>
  </w:tbl>
  <w:p w:rsidR="00000000" w:rsidDel="00000000" w:rsidP="00000000" w:rsidRDefault="00000000" w:rsidRPr="00000000" w14:paraId="00000028">
    <w:pPr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