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ffffff" w:space="0" w:sz="36" w:val="single"/>
          <w:left w:color="ffffff" w:space="0" w:sz="36" w:val="single"/>
          <w:bottom w:color="ffffff" w:space="0" w:sz="36" w:val="single"/>
          <w:right w:color="ffffff" w:space="0" w:sz="36" w:val="single"/>
          <w:insideH w:color="ffffff" w:space="0" w:sz="36" w:val="single"/>
          <w:insideV w:color="ffffff" w:space="0" w:sz="36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Objective: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Personnel Scope: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Frequency: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Materials: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Procedures: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Monitoring: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Corrective  Action: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Verification: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 Record-keeping:  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Proxima Nova" w:cs="Proxima Nova" w:eastAsia="Proxima Nova" w:hAnsi="Proxima Nova"/>
        <w:i w:val="1"/>
        <w:color w:val="3aa8e4"/>
        <w:sz w:val="19"/>
        <w:szCs w:val="1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i w:val="1"/>
        <w:color w:val="3aa8e4"/>
        <w:sz w:val="19"/>
        <w:szCs w:val="19"/>
      </w:rPr>
    </w:pPr>
    <w:r w:rsidDel="00000000" w:rsidR="00000000" w:rsidRPr="00000000">
      <w:rPr>
        <w:i w:val="1"/>
        <w:color w:val="3aa8e4"/>
        <w:sz w:val="19"/>
        <w:szCs w:val="19"/>
        <w:rtl w:val="0"/>
      </w:rPr>
      <w:t xml:space="preserve">SOP Template developed by UC Davis Department of Food Science &amp; Technology and</w:t>
    </w:r>
  </w:p>
  <w:p w:rsidR="00000000" w:rsidDel="00000000" w:rsidP="00000000" w:rsidRDefault="00000000" w:rsidRPr="00000000" w14:paraId="0000002D">
    <w:pPr>
      <w:jc w:val="center"/>
      <w:rPr>
        <w:i w:val="1"/>
        <w:color w:val="3aa8e4"/>
        <w:sz w:val="28"/>
        <w:szCs w:val="28"/>
      </w:rPr>
    </w:pPr>
    <w:r w:rsidDel="00000000" w:rsidR="00000000" w:rsidRPr="00000000">
      <w:rPr>
        <w:i w:val="1"/>
        <w:color w:val="3aa8e4"/>
        <w:sz w:val="19"/>
        <w:szCs w:val="19"/>
        <w:rtl w:val="0"/>
      </w:rPr>
      <w:t xml:space="preserve">UC Sustainable Agriculture Research &amp; Education (SAREP) for educational purposes only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tbl>
    <w:tblPr>
      <w:tblStyle w:val="Table2"/>
      <w:tblW w:w="10080.0" w:type="dxa"/>
      <w:jc w:val="left"/>
      <w:tblInd w:w="100.0" w:type="pct"/>
      <w:tblBorders>
        <w:top w:color="ffffff" w:space="0" w:sz="24" w:val="single"/>
        <w:left w:color="ffffff" w:space="0" w:sz="24" w:val="single"/>
        <w:bottom w:color="ffffff" w:space="0" w:sz="24" w:val="single"/>
        <w:right w:color="ffffff" w:space="0" w:sz="24" w:val="single"/>
        <w:insideH w:color="ffffff" w:space="0" w:sz="24" w:val="single"/>
        <w:insideV w:color="ffffff" w:space="0" w:sz="24" w:val="single"/>
      </w:tblBorders>
      <w:tblLayout w:type="fixed"/>
      <w:tblLook w:val="0600"/>
    </w:tblPr>
    <w:tblGrid>
      <w:gridCol w:w="2370"/>
      <w:gridCol w:w="3840"/>
      <w:gridCol w:w="3870"/>
      <w:tblGridChange w:id="0">
        <w:tblGrid>
          <w:gridCol w:w="2370"/>
          <w:gridCol w:w="3840"/>
          <w:gridCol w:w="3870"/>
        </w:tblGrid>
      </w:tblGridChange>
    </w:tblGrid>
    <w:tr>
      <w:trPr>
        <w:cantSplit w:val="0"/>
        <w:trHeight w:val="420" w:hRule="atLeast"/>
        <w:tblHeader w:val="0"/>
      </w:trPr>
      <w:tc>
        <w:tcPr>
          <w:vMerge w:val="restart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widowControl w:val="0"/>
            <w:spacing w:line="192.00000000000003" w:lineRule="auto"/>
            <w:rPr>
              <w:color w:val="ffffff"/>
              <w:sz w:val="42"/>
              <w:szCs w:val="42"/>
            </w:rPr>
          </w:pPr>
          <w:r w:rsidDel="00000000" w:rsidR="00000000" w:rsidRPr="00000000">
            <w:rPr>
              <w:color w:val="ffffff"/>
              <w:sz w:val="42"/>
              <w:szCs w:val="42"/>
              <w:rtl w:val="0"/>
            </w:rPr>
            <w:t xml:space="preserve">Standard </w:t>
          </w:r>
        </w:p>
        <w:p w:rsidR="00000000" w:rsidDel="00000000" w:rsidP="00000000" w:rsidRDefault="00000000" w:rsidRPr="00000000" w14:paraId="0000001C">
          <w:pPr>
            <w:widowControl w:val="0"/>
            <w:spacing w:line="192.00000000000003" w:lineRule="auto"/>
            <w:rPr>
              <w:color w:val="ffffff"/>
              <w:sz w:val="42"/>
              <w:szCs w:val="42"/>
            </w:rPr>
          </w:pPr>
          <w:r w:rsidDel="00000000" w:rsidR="00000000" w:rsidRPr="00000000">
            <w:rPr>
              <w:color w:val="ffffff"/>
              <w:sz w:val="42"/>
              <w:szCs w:val="42"/>
              <w:rtl w:val="0"/>
            </w:rPr>
            <w:t xml:space="preserve">Operating Procedure</w:t>
          </w:r>
        </w:p>
      </w:tc>
      <w:tc>
        <w:tcPr>
          <w:vMerge w:val="restart"/>
          <w:shd w:fill="fdbd1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widowControl w:val="0"/>
            <w:spacing w:line="192.00000000000003" w:lineRule="auto"/>
            <w:jc w:val="center"/>
            <w:rPr>
              <w:sz w:val="34"/>
              <w:szCs w:val="34"/>
            </w:rPr>
          </w:pPr>
          <w:r w:rsidDel="00000000" w:rsidR="00000000" w:rsidRPr="00000000">
            <w:rPr>
              <w:sz w:val="34"/>
              <w:szCs w:val="34"/>
              <w:rtl w:val="0"/>
            </w:rPr>
            <w:t xml:space="preserve">Name of SOP</w:t>
          </w: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widowControl w:val="0"/>
            <w:spacing w:line="192.00000000000003" w:lineRule="auto"/>
            <w:rPr/>
          </w:pPr>
          <w:r w:rsidDel="00000000" w:rsidR="00000000" w:rsidRPr="00000000">
            <w:rPr>
              <w:rtl w:val="0"/>
            </w:rPr>
            <w:t xml:space="preserve">Issued on: [DATE]</w:t>
          </w:r>
        </w:p>
      </w:tc>
    </w:tr>
    <w:tr>
      <w:trPr>
        <w:cantSplit w:val="0"/>
        <w:trHeight w:val="477.978515625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dbd1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widowControl w:val="0"/>
            <w:spacing w:line="192.00000000000003" w:lineRule="auto"/>
            <w:rPr/>
          </w:pPr>
          <w:r w:rsidDel="00000000" w:rsidR="00000000" w:rsidRPr="00000000">
            <w:rPr>
              <w:rtl w:val="0"/>
            </w:rPr>
            <w:t xml:space="preserve">Issued by: [NAME]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widowControl w:val="0"/>
            <w:spacing w:line="192.00000000000003" w:lineRule="auto"/>
            <w:rPr/>
          </w:pPr>
          <w:r w:rsidDel="00000000" w:rsidR="00000000" w:rsidRPr="00000000">
            <w:rPr>
              <w:rtl w:val="0"/>
            </w:rPr>
            <w:t xml:space="preserve">Version No: [NUMBER]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widowControl w:val="0"/>
            <w:spacing w:line="192.00000000000003" w:lineRule="auto"/>
            <w:rPr/>
          </w:pPr>
          <w:r w:rsidDel="00000000" w:rsidR="00000000" w:rsidRPr="00000000">
            <w:rPr>
              <w:rtl w:val="0"/>
            </w:rPr>
            <w:t xml:space="preserve">Revised on: [NEW DATE]</w:t>
          </w:r>
        </w:p>
      </w:tc>
    </w:tr>
    <w:tr>
      <w:trPr>
        <w:cantSplit w:val="0"/>
        <w:trHeight w:val="147.95999999999995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5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widowControl w:val="0"/>
            <w:spacing w:line="192.00000000000003" w:lineRule="auto"/>
            <w:rPr/>
          </w:pPr>
          <w:r w:rsidDel="00000000" w:rsidR="00000000" w:rsidRPr="00000000">
            <w:rPr>
              <w:rtl w:val="0"/>
            </w:rPr>
            <w:t xml:space="preserve">Supersedes: [PRIOR NUMBER]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widowControl w:val="0"/>
            <w:spacing w:line="192.00000000000003" w:lineRule="auto"/>
            <w:jc w:val="right"/>
            <w:rPr>
              <w:b w:val="1"/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Page </w:t>
          </w:r>
          <w:r w:rsidDel="00000000" w:rsidR="00000000" w:rsidRPr="00000000">
            <w:rPr>
              <w:b w:val="1"/>
              <w:i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i w:val="1"/>
              <w:rtl w:val="0"/>
            </w:rPr>
            <w:t xml:space="preserve"> of X</w:t>
          </w:r>
        </w:p>
      </w:tc>
    </w:tr>
  </w:tbl>
  <w:p w:rsidR="00000000" w:rsidDel="00000000" w:rsidP="00000000" w:rsidRDefault="00000000" w:rsidRPr="00000000" w14:paraId="00000028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